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149ED" w14:textId="77777777" w:rsidR="00A85725" w:rsidRPr="00F01B5F" w:rsidRDefault="00F01B5F">
      <w:pPr>
        <w:rPr>
          <w:b/>
        </w:rPr>
      </w:pPr>
      <w:r w:rsidRPr="00F01B5F">
        <w:rPr>
          <w:b/>
        </w:rPr>
        <w:t xml:space="preserve">Johns Hopkins ACG® System </w:t>
      </w:r>
      <w:r w:rsidR="00450B1E" w:rsidRPr="00F01B5F">
        <w:rPr>
          <w:b/>
        </w:rPr>
        <w:t>News Release</w:t>
      </w:r>
    </w:p>
    <w:p w14:paraId="7B3E046D" w14:textId="6D13E2F3" w:rsidR="00450B1E" w:rsidRPr="00063D28" w:rsidRDefault="00CB6FED">
      <w:pPr>
        <w:rPr>
          <w:b/>
        </w:rPr>
      </w:pPr>
      <w:r>
        <w:rPr>
          <w:b/>
        </w:rPr>
        <w:t>26 February 2019</w:t>
      </w:r>
    </w:p>
    <w:p w14:paraId="153CC934" w14:textId="77777777" w:rsidR="00450B1E" w:rsidRDefault="00450B1E"/>
    <w:p w14:paraId="57FF9041" w14:textId="77777777" w:rsidR="004F5AE3" w:rsidRDefault="003E247C" w:rsidP="003E247C">
      <w:pPr>
        <w:rPr>
          <w:b/>
          <w:sz w:val="32"/>
        </w:rPr>
      </w:pPr>
      <w:r>
        <w:rPr>
          <w:b/>
          <w:sz w:val="32"/>
        </w:rPr>
        <w:t>T</w:t>
      </w:r>
      <w:r w:rsidRPr="003E247C">
        <w:rPr>
          <w:b/>
          <w:sz w:val="32"/>
        </w:rPr>
        <w:t xml:space="preserve">he Johns Hopkins ACG® System </w:t>
      </w:r>
      <w:r>
        <w:rPr>
          <w:b/>
          <w:sz w:val="32"/>
        </w:rPr>
        <w:t>to hold</w:t>
      </w:r>
      <w:r w:rsidR="00A73F2E">
        <w:rPr>
          <w:b/>
          <w:sz w:val="32"/>
        </w:rPr>
        <w:t xml:space="preserve"> </w:t>
      </w:r>
      <w:r w:rsidR="004F5AE3">
        <w:rPr>
          <w:b/>
          <w:sz w:val="32"/>
        </w:rPr>
        <w:t>8</w:t>
      </w:r>
      <w:r w:rsidR="004F5AE3" w:rsidRPr="004F5AE3">
        <w:rPr>
          <w:b/>
          <w:sz w:val="32"/>
          <w:vertAlign w:val="superscript"/>
        </w:rPr>
        <w:t>th</w:t>
      </w:r>
      <w:r w:rsidR="004F5AE3">
        <w:rPr>
          <w:b/>
          <w:sz w:val="32"/>
        </w:rPr>
        <w:t xml:space="preserve"> London </w:t>
      </w:r>
      <w:r w:rsidR="00A73F2E">
        <w:rPr>
          <w:b/>
          <w:sz w:val="32"/>
        </w:rPr>
        <w:t>S</w:t>
      </w:r>
      <w:r w:rsidR="0018307F">
        <w:rPr>
          <w:b/>
          <w:sz w:val="32"/>
        </w:rPr>
        <w:t>ymposium</w:t>
      </w:r>
      <w:r>
        <w:rPr>
          <w:b/>
          <w:sz w:val="32"/>
        </w:rPr>
        <w:t xml:space="preserve"> </w:t>
      </w:r>
      <w:r w:rsidR="004F5AE3">
        <w:rPr>
          <w:b/>
          <w:sz w:val="32"/>
        </w:rPr>
        <w:t>at Royal Society of Medicine on 11 April 2019</w:t>
      </w:r>
      <w:r>
        <w:rPr>
          <w:b/>
          <w:sz w:val="32"/>
        </w:rPr>
        <w:t xml:space="preserve"> </w:t>
      </w:r>
    </w:p>
    <w:p w14:paraId="024DE895" w14:textId="6631A22E" w:rsidR="007C539A" w:rsidRDefault="003E247C" w:rsidP="007C539A">
      <w:r>
        <w:t xml:space="preserve">The Johns Hopkins ACG® System will be holding its </w:t>
      </w:r>
      <w:bookmarkStart w:id="0" w:name="_GoBack"/>
      <w:bookmarkEnd w:id="0"/>
      <w:r w:rsidR="00534982">
        <w:t xml:space="preserve">London </w:t>
      </w:r>
      <w:r>
        <w:t xml:space="preserve">symposium </w:t>
      </w:r>
      <w:r w:rsidR="00817AD1">
        <w:t xml:space="preserve">at the </w:t>
      </w:r>
      <w:r w:rsidR="00534982">
        <w:t xml:space="preserve">Royal Society of Medicine </w:t>
      </w:r>
      <w:r w:rsidR="00D13EE9">
        <w:t xml:space="preserve">on </w:t>
      </w:r>
      <w:r w:rsidR="00534982">
        <w:t>Wimpole Street on Thursday 11</w:t>
      </w:r>
      <w:r w:rsidR="00534982" w:rsidRPr="00534982">
        <w:rPr>
          <w:vertAlign w:val="superscript"/>
        </w:rPr>
        <w:t>th</w:t>
      </w:r>
      <w:r w:rsidR="00534982">
        <w:t xml:space="preserve"> April. </w:t>
      </w:r>
      <w:r w:rsidR="00482E40">
        <w:t xml:space="preserve">The ACG System is a Population Health Analytics Platform which is used worldwide to support population health management, enhance care and reduce healthcare related costs. </w:t>
      </w:r>
      <w:r w:rsidR="007C539A">
        <w:t xml:space="preserve">The one-day event is aimed at </w:t>
      </w:r>
      <w:r w:rsidR="004E7C91">
        <w:t xml:space="preserve">current </w:t>
      </w:r>
      <w:r w:rsidR="007C539A">
        <w:t>ACG System users, those thinking of starting to use the ACG System and other</w:t>
      </w:r>
      <w:r w:rsidR="004E7C91">
        <w:t>s</w:t>
      </w:r>
      <w:r w:rsidR="007C539A">
        <w:t xml:space="preserve"> with an interest in population health management.</w:t>
      </w:r>
    </w:p>
    <w:p w14:paraId="01E03CE0" w14:textId="6481BD92" w:rsidR="00534982" w:rsidRDefault="00130AC4" w:rsidP="003E247C">
      <w:r>
        <w:t>The symposium is</w:t>
      </w:r>
      <w:r w:rsidR="00534982">
        <w:t xml:space="preserve"> entitled: </w:t>
      </w:r>
      <w:r w:rsidR="00534982" w:rsidRPr="00366785">
        <w:rPr>
          <w:i/>
        </w:rPr>
        <w:t>Population Health Analytics: Turning Intelligence into Action</w:t>
      </w:r>
      <w:r w:rsidR="00534982">
        <w:t xml:space="preserve"> </w:t>
      </w:r>
      <w:r>
        <w:t xml:space="preserve">and </w:t>
      </w:r>
      <w:r w:rsidR="00534982">
        <w:t>will bring together a range of experts including GPs, commissioning managers and international colleagues from a range of healt</w:t>
      </w:r>
      <w:r w:rsidR="00613BE6">
        <w:t xml:space="preserve">h care organisations, who will </w:t>
      </w:r>
      <w:r w:rsidR="00534982">
        <w:t>share their experiences of using the Johns Hopkins ACG System to create new intelligence</w:t>
      </w:r>
      <w:r w:rsidR="00203DC6">
        <w:t xml:space="preserve"> and more importantly</w:t>
      </w:r>
      <w:r w:rsidR="00D13EE9">
        <w:t>,</w:t>
      </w:r>
      <w:r w:rsidR="00203DC6">
        <w:t xml:space="preserve"> how turning that intelligence into action helped </w:t>
      </w:r>
      <w:proofErr w:type="gramStart"/>
      <w:r w:rsidR="00203DC6">
        <w:t>improve</w:t>
      </w:r>
      <w:proofErr w:type="gramEnd"/>
      <w:r w:rsidR="00203DC6">
        <w:t xml:space="preserve"> patient experience and reduce costs.</w:t>
      </w:r>
      <w:r w:rsidR="00534982">
        <w:t xml:space="preserve"> </w:t>
      </w:r>
    </w:p>
    <w:p w14:paraId="128C1F51" w14:textId="1536EE0D" w:rsidR="00613BE6" w:rsidRDefault="00613BE6" w:rsidP="00613BE6">
      <w:r>
        <w:t xml:space="preserve">Keynote speakers confirmed for the event are Ming Tang, Director for Data, Analysis and Intelligence Service at NHS England and </w:t>
      </w:r>
      <w:proofErr w:type="spellStart"/>
      <w:r>
        <w:t>Dr</w:t>
      </w:r>
      <w:r w:rsidR="00D13EE9">
        <w:t>.</w:t>
      </w:r>
      <w:proofErr w:type="spellEnd"/>
      <w:r>
        <w:t xml:space="preserve"> Jim O’Donnell, </w:t>
      </w:r>
      <w:r w:rsidR="00993518">
        <w:t xml:space="preserve">a GP </w:t>
      </w:r>
      <w:r w:rsidR="00993518" w:rsidRPr="00993518">
        <w:t>Partner at Farnham Road Practice in Slough and the Locality Lead for Slough within East Berkshire CCG</w:t>
      </w:r>
      <w:r>
        <w:t>.</w:t>
      </w:r>
    </w:p>
    <w:p w14:paraId="249A2AE8" w14:textId="77777777" w:rsidR="00534982" w:rsidRDefault="000651D0" w:rsidP="00841D9F">
      <w:r>
        <w:t>Alan Thompson</w:t>
      </w:r>
      <w:r w:rsidR="00841D9F">
        <w:t>,</w:t>
      </w:r>
      <w:r w:rsidR="00841D9F" w:rsidRPr="00841D9F">
        <w:t xml:space="preserve"> </w:t>
      </w:r>
      <w:r w:rsidR="00841D9F">
        <w:t xml:space="preserve">Director of User Support, Johns Hopkins ACG System says: </w:t>
      </w:r>
      <w:r>
        <w:t>“</w:t>
      </w:r>
      <w:r w:rsidR="00534982">
        <w:t>Since our last London Symposium, we have seen Population Health Analytics rise up the health care agenda as people realise the benefits of this approach. There is a plethora of new challenges – and opportunities – across the NHS, and a renewed will to put the patient firmly at the centre of care. We have also seen examples of how a slightly different approach can positively change health care outcomes</w:t>
      </w:r>
      <w:r w:rsidR="00A92A61">
        <w:t>, and we are looking forward to sharing this with attendees</w:t>
      </w:r>
      <w:r w:rsidR="00534982">
        <w:t>.</w:t>
      </w:r>
      <w:r w:rsidR="00A92A61">
        <w:t>”</w:t>
      </w:r>
    </w:p>
    <w:p w14:paraId="496CD93F" w14:textId="4C90F9C1" w:rsidR="00584CDA" w:rsidRDefault="00584CDA" w:rsidP="00584CDA">
      <w:r>
        <w:t xml:space="preserve">The ACG System has been used extensively within the NHS since 2009. Over 11 million patient records are processed through the ACG System to support the work of 40+ </w:t>
      </w:r>
      <w:r w:rsidR="00F60956">
        <w:t>Clinical Commissioning Groups (</w:t>
      </w:r>
      <w:r>
        <w:t>CCG</w:t>
      </w:r>
      <w:r w:rsidR="0070000A">
        <w:t>s</w:t>
      </w:r>
      <w:r w:rsidR="00F60956">
        <w:t>)</w:t>
      </w:r>
      <w:r>
        <w:t>, 7 Sustainability and Transformation Partnerships (STPs), 3 Accountable Care Systems (ACS) and 1</w:t>
      </w:r>
      <w:r w:rsidR="00D13EE9">
        <w:t>,</w:t>
      </w:r>
      <w:r>
        <w:t xml:space="preserve">000+ GP Practices.  The system is used to support a wide range of activities, including: </w:t>
      </w:r>
      <w:r w:rsidR="00465A15">
        <w:t>r</w:t>
      </w:r>
      <w:r>
        <w:t>educing emergency care costs</w:t>
      </w:r>
      <w:r w:rsidR="00D13EE9">
        <w:t>,</w:t>
      </w:r>
      <w:r w:rsidR="00465A15">
        <w:t xml:space="preserve"> p</w:t>
      </w:r>
      <w:r>
        <w:t>opulation health ana</w:t>
      </w:r>
      <w:r w:rsidR="00465A15">
        <w:t>lytics and population profiling</w:t>
      </w:r>
      <w:r w:rsidR="00D13EE9">
        <w:t>,</w:t>
      </w:r>
      <w:r>
        <w:t xml:space="preserve"> </w:t>
      </w:r>
      <w:r w:rsidR="00465A15">
        <w:t>s</w:t>
      </w:r>
      <w:r>
        <w:t>ophisticated case finding activities</w:t>
      </w:r>
      <w:r w:rsidR="00D13EE9">
        <w:t>,</w:t>
      </w:r>
      <w:r w:rsidR="00465A15">
        <w:t xml:space="preserve"> </w:t>
      </w:r>
      <w:proofErr w:type="spellStart"/>
      <w:r w:rsidR="00465A15">
        <w:t>c</w:t>
      </w:r>
      <w:r>
        <w:t>asemix</w:t>
      </w:r>
      <w:proofErr w:type="spellEnd"/>
      <w:r>
        <w:t xml:space="preserve"> adjusted benchmarking and actuarial based analyses</w:t>
      </w:r>
      <w:r w:rsidR="00465A15">
        <w:t xml:space="preserve">. </w:t>
      </w:r>
    </w:p>
    <w:p w14:paraId="6FD71AC7" w14:textId="5CC27A06" w:rsidR="00841D9F" w:rsidRDefault="00841D9F" w:rsidP="00841D9F">
      <w:r>
        <w:t xml:space="preserve">If you are </w:t>
      </w:r>
      <w:r w:rsidR="004E7C91">
        <w:t xml:space="preserve">a </w:t>
      </w:r>
      <w:r>
        <w:t>clinician or manager involved in the commissioning or delivery of services, this free event will give you valuable insight into how intelligence can be turned into action</w:t>
      </w:r>
      <w:r w:rsidRPr="000705B0">
        <w:t>. Please contact</w:t>
      </w:r>
      <w:r w:rsidR="00366785" w:rsidRPr="000705B0">
        <w:t xml:space="preserve"> Alan Thompson on </w:t>
      </w:r>
      <w:hyperlink r:id="rId8" w:history="1">
        <w:r w:rsidR="00C8396F">
          <w:rPr>
            <w:rStyle w:val="Hyperlink"/>
          </w:rPr>
          <w:t>athompson@HopkinsACG.org</w:t>
        </w:r>
      </w:hyperlink>
      <w:r w:rsidR="00C8396F">
        <w:t xml:space="preserve"> </w:t>
      </w:r>
      <w:r w:rsidR="003B6076" w:rsidRPr="000705B0">
        <w:t xml:space="preserve"> to register interest.</w:t>
      </w:r>
      <w:r w:rsidR="003B6076">
        <w:t xml:space="preserve"> </w:t>
      </w:r>
      <w:r>
        <w:t xml:space="preserve"> </w:t>
      </w:r>
    </w:p>
    <w:p w14:paraId="2A2B3CC8" w14:textId="77777777" w:rsidR="00507DDD" w:rsidRDefault="00E70B76">
      <w:r>
        <w:t xml:space="preserve">If you are unable </w:t>
      </w:r>
      <w:r w:rsidR="00377334">
        <w:t xml:space="preserve">to attend the symposium, </w:t>
      </w:r>
      <w:r w:rsidR="00B32985">
        <w:t>the day</w:t>
      </w:r>
      <w:r w:rsidR="00377334">
        <w:t xml:space="preserve"> will be cover</w:t>
      </w:r>
      <w:r w:rsidR="00B32985">
        <w:t>ed</w:t>
      </w:r>
      <w:r w:rsidR="00377334">
        <w:t xml:space="preserve"> on Twitter</w:t>
      </w:r>
      <w:r w:rsidR="00C71979">
        <w:t xml:space="preserve">, so please follow </w:t>
      </w:r>
      <w:r w:rsidR="00C71979" w:rsidRPr="00C71979">
        <w:t>@</w:t>
      </w:r>
      <w:proofErr w:type="spellStart"/>
      <w:r w:rsidR="00C71979" w:rsidRPr="00C71979">
        <w:t>HopkinsACG_UK</w:t>
      </w:r>
      <w:proofErr w:type="spellEnd"/>
      <w:r w:rsidR="00C71979">
        <w:t xml:space="preserve"> or </w:t>
      </w:r>
      <w:r w:rsidR="00B32985">
        <w:t>use</w:t>
      </w:r>
      <w:r w:rsidR="00C71979">
        <w:t xml:space="preserve"> the hashtag </w:t>
      </w:r>
      <w:r w:rsidR="00902D50">
        <w:t>#ACGLS2019</w:t>
      </w:r>
      <w:r w:rsidR="00C71979">
        <w:t>.</w:t>
      </w:r>
      <w:r w:rsidR="00C71979" w:rsidRPr="00C71979">
        <w:t xml:space="preserve"> </w:t>
      </w:r>
      <w:r w:rsidR="00377334">
        <w:t xml:space="preserve"> </w:t>
      </w:r>
    </w:p>
    <w:p w14:paraId="57C77B21" w14:textId="77777777" w:rsidR="00E70B76" w:rsidRDefault="00E70B76">
      <w:pPr>
        <w:rPr>
          <w:b/>
        </w:rPr>
      </w:pPr>
    </w:p>
    <w:p w14:paraId="1ACB7CDA" w14:textId="77777777" w:rsidR="004B069E" w:rsidRDefault="004B069E">
      <w:pPr>
        <w:rPr>
          <w:b/>
        </w:rPr>
      </w:pPr>
      <w:r w:rsidRPr="004B069E">
        <w:rPr>
          <w:b/>
        </w:rPr>
        <w:t>ENDS</w:t>
      </w:r>
    </w:p>
    <w:p w14:paraId="0B818533" w14:textId="2910E4E9" w:rsidR="00050FDE" w:rsidRDefault="00050FDE">
      <w:r w:rsidRPr="00050FDE">
        <w:t xml:space="preserve">For further information, please contact </w:t>
      </w:r>
      <w:hyperlink r:id="rId9" w:history="1">
        <w:r w:rsidR="005B4EE3" w:rsidRPr="00455427">
          <w:rPr>
            <w:rStyle w:val="Hyperlink"/>
          </w:rPr>
          <w:t>suzie@castlegatecommunications.co.uk</w:t>
        </w:r>
      </w:hyperlink>
      <w:r w:rsidR="005B4EE3">
        <w:t xml:space="preserve"> </w:t>
      </w:r>
      <w:r w:rsidR="00F77F81">
        <w:t xml:space="preserve">or visit our website </w:t>
      </w:r>
      <w:hyperlink r:id="rId10" w:history="1">
        <w:r w:rsidR="001F3668" w:rsidRPr="00245C82">
          <w:rPr>
            <w:rStyle w:val="Hyperlink"/>
          </w:rPr>
          <w:t>www.hopkinsacg.org/uk/</w:t>
        </w:r>
      </w:hyperlink>
    </w:p>
    <w:p w14:paraId="02DFAC61" w14:textId="77777777" w:rsidR="00050FDE" w:rsidRPr="00050FDE" w:rsidRDefault="00050FDE"/>
    <w:p w14:paraId="59E4B737" w14:textId="77777777" w:rsidR="00B140D6" w:rsidRPr="0094391C" w:rsidRDefault="00206C15" w:rsidP="00EC31EB">
      <w:pPr>
        <w:spacing w:line="276" w:lineRule="auto"/>
        <w:rPr>
          <w:rFonts w:cstheme="minorHAnsi"/>
          <w:b/>
        </w:rPr>
      </w:pPr>
      <w:r w:rsidRPr="0094391C">
        <w:rPr>
          <w:rFonts w:cstheme="minorHAnsi"/>
          <w:b/>
        </w:rPr>
        <w:t>Notes for editors:</w:t>
      </w:r>
    </w:p>
    <w:p w14:paraId="56C7097C" w14:textId="77777777" w:rsidR="008E42D9" w:rsidRPr="001F3668" w:rsidRDefault="008E42D9" w:rsidP="008E42D9">
      <w:pPr>
        <w:shd w:val="clear" w:color="auto" w:fill="FFFFFF"/>
        <w:spacing w:line="432" w:lineRule="atLeast"/>
        <w:rPr>
          <w:b/>
        </w:rPr>
      </w:pPr>
      <w:r w:rsidRPr="001F3668">
        <w:rPr>
          <w:b/>
        </w:rPr>
        <w:t>About the Johns Hopkins ACG System</w:t>
      </w:r>
    </w:p>
    <w:p w14:paraId="51862AAE" w14:textId="1F5E1999" w:rsidR="008E42D9" w:rsidRDefault="008E42D9" w:rsidP="008E42D9">
      <w:pPr>
        <w:shd w:val="clear" w:color="auto" w:fill="FFFFFF"/>
        <w:spacing w:line="432" w:lineRule="atLeast"/>
      </w:pPr>
      <w:r>
        <w:t xml:space="preserve">The Johns Hopkins ACG® System is an industry standard risk adjustment and predictive modelling software —the most widely used population-base case-mix system in the world.  Developed and continuously maintained by a team of researchers at the Johns Hopkins Bloomberg School of Public Health, the ACG System has long been relied on for its ability to not only stratify and identify high-resource-use patients for clinical intervention, but also for the System’s unique predictive capabilities that range from prospective demand for services to prevalence of disease within subgroups. </w:t>
      </w:r>
    </w:p>
    <w:p w14:paraId="0CD180C0" w14:textId="1FC2E759" w:rsidR="00166F4C" w:rsidRDefault="00166F4C" w:rsidP="00206C15">
      <w:pPr>
        <w:shd w:val="clear" w:color="auto" w:fill="FFFFFF"/>
        <w:spacing w:line="432" w:lineRule="atLeast"/>
      </w:pPr>
      <w:r>
        <w:t xml:space="preserve">The ACG System has been used extensively within the NHS since 2009. Over 11 million patient records are processed through the ACG System to support the work of 40+ CCGs, 7 </w:t>
      </w:r>
      <w:r w:rsidR="00F073CA">
        <w:t>STPs</w:t>
      </w:r>
      <w:r>
        <w:t xml:space="preserve">, 3 </w:t>
      </w:r>
      <w:r w:rsidR="00F073CA">
        <w:t>ACSs</w:t>
      </w:r>
      <w:r>
        <w:t xml:space="preserve"> and 1</w:t>
      </w:r>
      <w:r w:rsidR="00F073CA">
        <w:t>,</w:t>
      </w:r>
      <w:r>
        <w:t xml:space="preserve">000+ GP Practices.  </w:t>
      </w:r>
    </w:p>
    <w:p w14:paraId="300454B2" w14:textId="4970C92E" w:rsidR="008E42D9" w:rsidRDefault="008E42D9" w:rsidP="008E42D9">
      <w:pPr>
        <w:shd w:val="clear" w:color="auto" w:fill="FFFFFF"/>
        <w:spacing w:line="432" w:lineRule="atLeast"/>
      </w:pPr>
      <w:r>
        <w:t xml:space="preserve">For more information on the Johns Hopkins ACG System, please visit </w:t>
      </w:r>
      <w:hyperlink r:id="rId11" w:history="1">
        <w:r w:rsidR="002C3FA5" w:rsidRPr="00245C82">
          <w:rPr>
            <w:rStyle w:val="Hyperlink"/>
          </w:rPr>
          <w:t>www.HopkinsACG.org</w:t>
        </w:r>
      </w:hyperlink>
    </w:p>
    <w:p w14:paraId="69EC1A88" w14:textId="77777777" w:rsidR="002C3FA5" w:rsidRDefault="002C3FA5" w:rsidP="008E42D9">
      <w:pPr>
        <w:shd w:val="clear" w:color="auto" w:fill="FFFFFF"/>
        <w:spacing w:line="432" w:lineRule="atLeast"/>
      </w:pPr>
    </w:p>
    <w:p w14:paraId="5F06A31E" w14:textId="1CAC90CB" w:rsidR="004E7C91" w:rsidRDefault="004E7C91" w:rsidP="00206C15">
      <w:pPr>
        <w:shd w:val="clear" w:color="auto" w:fill="FFFFFF"/>
        <w:spacing w:line="432" w:lineRule="atLeast"/>
      </w:pPr>
    </w:p>
    <w:p w14:paraId="773C1190" w14:textId="77777777" w:rsidR="004E7C91" w:rsidRPr="00206C15" w:rsidRDefault="004E7C91" w:rsidP="00206C15">
      <w:pPr>
        <w:shd w:val="clear" w:color="auto" w:fill="FFFFFF"/>
        <w:spacing w:line="432" w:lineRule="atLeast"/>
        <w:rPr>
          <w:rFonts w:ascii="Calibri" w:eastAsia="Times New Roman" w:hAnsi="Calibri" w:cs="Calibri"/>
          <w:color w:val="464643"/>
          <w:sz w:val="20"/>
          <w:szCs w:val="20"/>
          <w:lang w:eastAsia="en-GB"/>
        </w:rPr>
      </w:pPr>
    </w:p>
    <w:p w14:paraId="5C45036A" w14:textId="77777777" w:rsidR="00206C15" w:rsidRPr="00206C15" w:rsidRDefault="00206C15" w:rsidP="00206C15">
      <w:pPr>
        <w:shd w:val="clear" w:color="auto" w:fill="FFFFFF"/>
        <w:spacing w:line="432" w:lineRule="atLeast"/>
        <w:rPr>
          <w:rFonts w:ascii="Calibri" w:eastAsia="Times New Roman" w:hAnsi="Calibri" w:cs="Calibri"/>
          <w:color w:val="464643"/>
          <w:sz w:val="20"/>
          <w:szCs w:val="20"/>
          <w:lang w:eastAsia="en-GB"/>
        </w:rPr>
      </w:pPr>
      <w:r w:rsidRPr="00206C15">
        <w:rPr>
          <w:rFonts w:ascii="Calibri" w:eastAsia="Times New Roman" w:hAnsi="Calibri" w:cs="Calibri"/>
          <w:color w:val="464643"/>
          <w:sz w:val="20"/>
          <w:szCs w:val="20"/>
          <w:lang w:eastAsia="en-GB"/>
        </w:rPr>
        <w:t> </w:t>
      </w:r>
    </w:p>
    <w:p w14:paraId="5EA0E627" w14:textId="77777777" w:rsidR="00206C15" w:rsidRDefault="00206C15" w:rsidP="00206C15"/>
    <w:p w14:paraId="5DAA4E8B" w14:textId="77777777" w:rsidR="00E82C1D" w:rsidRDefault="00E82C1D"/>
    <w:sectPr w:rsidR="00E82C1D" w:rsidSect="00F77F81">
      <w:headerReference w:type="default" r:id="rId12"/>
      <w:pgSz w:w="11906" w:h="16838"/>
      <w:pgMar w:top="142" w:right="991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AB702D" w16cid:durableId="201A60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52DCA" w14:textId="77777777" w:rsidR="00834A99" w:rsidRDefault="00834A99" w:rsidP="00E976D0">
      <w:pPr>
        <w:spacing w:after="0" w:line="240" w:lineRule="auto"/>
      </w:pPr>
      <w:r>
        <w:separator/>
      </w:r>
    </w:p>
  </w:endnote>
  <w:endnote w:type="continuationSeparator" w:id="0">
    <w:p w14:paraId="4486EE1D" w14:textId="77777777" w:rsidR="00834A99" w:rsidRDefault="00834A99" w:rsidP="00E9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EE32F" w14:textId="77777777" w:rsidR="00834A99" w:rsidRDefault="00834A99" w:rsidP="00E976D0">
      <w:pPr>
        <w:spacing w:after="0" w:line="240" w:lineRule="auto"/>
      </w:pPr>
      <w:r>
        <w:separator/>
      </w:r>
    </w:p>
  </w:footnote>
  <w:footnote w:type="continuationSeparator" w:id="0">
    <w:p w14:paraId="651B7647" w14:textId="77777777" w:rsidR="00834A99" w:rsidRDefault="00834A99" w:rsidP="00E9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8B56E" w14:textId="77777777" w:rsidR="00E976D0" w:rsidRDefault="00E976D0" w:rsidP="00E976D0">
    <w:pPr>
      <w:pStyle w:val="Header"/>
      <w:jc w:val="right"/>
    </w:pPr>
    <w:r>
      <w:rPr>
        <w:b/>
        <w:noProof/>
        <w:sz w:val="32"/>
        <w:lang w:eastAsia="en-GB"/>
      </w:rPr>
      <w:drawing>
        <wp:inline distT="0" distB="0" distL="0" distR="0" wp14:anchorId="06C5E4B1" wp14:editId="70E2FDF7">
          <wp:extent cx="2156460" cy="14119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G Logo X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96" cy="141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54A46" w14:textId="77777777" w:rsidR="00E976D0" w:rsidRDefault="00E976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05C5"/>
    <w:multiLevelType w:val="hybridMultilevel"/>
    <w:tmpl w:val="C9705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2"/>
    <w:rsid w:val="00050FDE"/>
    <w:rsid w:val="00063D28"/>
    <w:rsid w:val="000651D0"/>
    <w:rsid w:val="000705B0"/>
    <w:rsid w:val="00093184"/>
    <w:rsid w:val="000B2CF3"/>
    <w:rsid w:val="000B4CEB"/>
    <w:rsid w:val="00130AC4"/>
    <w:rsid w:val="001378FE"/>
    <w:rsid w:val="00144337"/>
    <w:rsid w:val="0016387F"/>
    <w:rsid w:val="00166F4C"/>
    <w:rsid w:val="0018307F"/>
    <w:rsid w:val="00183662"/>
    <w:rsid w:val="001A620A"/>
    <w:rsid w:val="001D63EA"/>
    <w:rsid w:val="001F3668"/>
    <w:rsid w:val="00203DC6"/>
    <w:rsid w:val="00206C15"/>
    <w:rsid w:val="002205CC"/>
    <w:rsid w:val="002206FA"/>
    <w:rsid w:val="00221DB1"/>
    <w:rsid w:val="00262552"/>
    <w:rsid w:val="002A171E"/>
    <w:rsid w:val="002C3FA5"/>
    <w:rsid w:val="002F019B"/>
    <w:rsid w:val="00366785"/>
    <w:rsid w:val="00376DEA"/>
    <w:rsid w:val="00377334"/>
    <w:rsid w:val="003B6076"/>
    <w:rsid w:val="003B68C1"/>
    <w:rsid w:val="003E247C"/>
    <w:rsid w:val="003E5C83"/>
    <w:rsid w:val="003E6E37"/>
    <w:rsid w:val="003F3251"/>
    <w:rsid w:val="0043393A"/>
    <w:rsid w:val="00450B1E"/>
    <w:rsid w:val="00465A15"/>
    <w:rsid w:val="004756C7"/>
    <w:rsid w:val="00482E40"/>
    <w:rsid w:val="004B069E"/>
    <w:rsid w:val="004C4129"/>
    <w:rsid w:val="004C761E"/>
    <w:rsid w:val="004E7C91"/>
    <w:rsid w:val="004F125C"/>
    <w:rsid w:val="004F5AE3"/>
    <w:rsid w:val="00500EB7"/>
    <w:rsid w:val="00507DDD"/>
    <w:rsid w:val="00525598"/>
    <w:rsid w:val="00534982"/>
    <w:rsid w:val="00584CDA"/>
    <w:rsid w:val="005B4EE3"/>
    <w:rsid w:val="005D2F59"/>
    <w:rsid w:val="006008B5"/>
    <w:rsid w:val="00613BE6"/>
    <w:rsid w:val="00615750"/>
    <w:rsid w:val="00635A57"/>
    <w:rsid w:val="00645155"/>
    <w:rsid w:val="00650A01"/>
    <w:rsid w:val="0067408C"/>
    <w:rsid w:val="00687714"/>
    <w:rsid w:val="006B4CCB"/>
    <w:rsid w:val="006E0970"/>
    <w:rsid w:val="006F75D1"/>
    <w:rsid w:val="0070000A"/>
    <w:rsid w:val="00733B12"/>
    <w:rsid w:val="0074384C"/>
    <w:rsid w:val="00757B9F"/>
    <w:rsid w:val="00795B30"/>
    <w:rsid w:val="007C539A"/>
    <w:rsid w:val="00807ADF"/>
    <w:rsid w:val="00817AD1"/>
    <w:rsid w:val="00834A99"/>
    <w:rsid w:val="00841D9F"/>
    <w:rsid w:val="008576E7"/>
    <w:rsid w:val="0087196E"/>
    <w:rsid w:val="00897085"/>
    <w:rsid w:val="008E42D9"/>
    <w:rsid w:val="008F0915"/>
    <w:rsid w:val="00902560"/>
    <w:rsid w:val="00902D50"/>
    <w:rsid w:val="009141B6"/>
    <w:rsid w:val="0092781C"/>
    <w:rsid w:val="0094391C"/>
    <w:rsid w:val="00993518"/>
    <w:rsid w:val="009B485B"/>
    <w:rsid w:val="009E5DE1"/>
    <w:rsid w:val="00A257E2"/>
    <w:rsid w:val="00A34225"/>
    <w:rsid w:val="00A36E2E"/>
    <w:rsid w:val="00A4610A"/>
    <w:rsid w:val="00A6078D"/>
    <w:rsid w:val="00A64CA8"/>
    <w:rsid w:val="00A73F2E"/>
    <w:rsid w:val="00A85725"/>
    <w:rsid w:val="00A92A61"/>
    <w:rsid w:val="00A942D1"/>
    <w:rsid w:val="00AF61A7"/>
    <w:rsid w:val="00B140D6"/>
    <w:rsid w:val="00B301CC"/>
    <w:rsid w:val="00B32985"/>
    <w:rsid w:val="00B32E5F"/>
    <w:rsid w:val="00B53840"/>
    <w:rsid w:val="00B82FCE"/>
    <w:rsid w:val="00BA49BB"/>
    <w:rsid w:val="00BE351B"/>
    <w:rsid w:val="00BE3CB3"/>
    <w:rsid w:val="00C3279E"/>
    <w:rsid w:val="00C71979"/>
    <w:rsid w:val="00C80233"/>
    <w:rsid w:val="00C81059"/>
    <w:rsid w:val="00C8396F"/>
    <w:rsid w:val="00CB6FED"/>
    <w:rsid w:val="00D056EF"/>
    <w:rsid w:val="00D05D24"/>
    <w:rsid w:val="00D13EE9"/>
    <w:rsid w:val="00D24DB4"/>
    <w:rsid w:val="00D80DAF"/>
    <w:rsid w:val="00DA7345"/>
    <w:rsid w:val="00DB627B"/>
    <w:rsid w:val="00DB6B84"/>
    <w:rsid w:val="00DF0FC1"/>
    <w:rsid w:val="00E70B76"/>
    <w:rsid w:val="00E82C1D"/>
    <w:rsid w:val="00E84225"/>
    <w:rsid w:val="00E93C5E"/>
    <w:rsid w:val="00E976D0"/>
    <w:rsid w:val="00EC31EB"/>
    <w:rsid w:val="00F01B5F"/>
    <w:rsid w:val="00F073CA"/>
    <w:rsid w:val="00F6048F"/>
    <w:rsid w:val="00F60956"/>
    <w:rsid w:val="00F655BC"/>
    <w:rsid w:val="00F67C16"/>
    <w:rsid w:val="00F77F81"/>
    <w:rsid w:val="00F912A7"/>
    <w:rsid w:val="00F94439"/>
    <w:rsid w:val="00F946DF"/>
    <w:rsid w:val="00F948A9"/>
    <w:rsid w:val="00FA158F"/>
    <w:rsid w:val="00FA30FB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0243"/>
  <w15:chartTrackingRefBased/>
  <w15:docId w15:val="{68B80D29-8CEE-4815-8061-7BC25CE0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C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F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FD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7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6D0"/>
  </w:style>
  <w:style w:type="paragraph" w:styleId="Footer">
    <w:name w:val="footer"/>
    <w:basedOn w:val="Normal"/>
    <w:link w:val="FooterChar"/>
    <w:uiPriority w:val="99"/>
    <w:unhideWhenUsed/>
    <w:rsid w:val="00E97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6D0"/>
  </w:style>
  <w:style w:type="character" w:styleId="FollowedHyperlink">
    <w:name w:val="FollowedHyperlink"/>
    <w:basedOn w:val="DefaultParagraphFont"/>
    <w:uiPriority w:val="99"/>
    <w:semiHidden/>
    <w:unhideWhenUsed/>
    <w:rsid w:val="001F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13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8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ompson@HopkinsAC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pkinsACG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pkinsacg.org/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zie@castlegatecommunications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6894-D1F5-4AD4-92BF-5EDACE4D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Creighton</dc:creator>
  <cp:keywords/>
  <dc:description/>
  <cp:lastModifiedBy>Creighton </cp:lastModifiedBy>
  <cp:revision>5</cp:revision>
  <dcterms:created xsi:type="dcterms:W3CDTF">2019-02-26T15:20:00Z</dcterms:created>
  <dcterms:modified xsi:type="dcterms:W3CDTF">2019-02-27T15:23:00Z</dcterms:modified>
</cp:coreProperties>
</file>